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</w:rPr>
      </w:pPr>
      <w:bookmarkStart w:colFirst="0" w:colLast="0" w:name="_7n81h9o9j8yx" w:id="0"/>
      <w:bookmarkEnd w:id="0"/>
      <w:r w:rsidDel="00000000" w:rsidR="00000000" w:rsidRPr="00000000">
        <w:rPr>
          <w:b w:val="1"/>
          <w:rtl w:val="0"/>
        </w:rPr>
        <w:t xml:space="preserve">Spørgekort til udprint til strukturen “vælg fra viften” til filmen “frisind”.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Frisind betyder at man som menneske.....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På listen over vigtige værdier i Danmark ligger “frisind” på ?-pladsen for mig, fordi......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Frisind er under pres i Danmark fordi....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Forudsætningen for “frisind” er at .......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Frisind for mig er......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Hvis du sammenligner med andre lande, så er der mere / mindre frisind i Danmark fordi....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Hvis jeg skulle pege på et problem med det danske frisind, så er det at ......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Frisind er altid et gode for et samfund. Jo mere frisind, jo bedre samfund. Ja eller nej fordi....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Frisind er det samme / ikke det samme som at være rummelig fordi.....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At have frisind kræver at man tør forsvare den fordi....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Eksempler på det danske frisind er.....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Frisind som begrundelse tager overhånd eller er ikke i orden når...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Manglende frisind hos mennesker betyder at....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...til egne spørgsmål</w:t>
            </w:r>
          </w:p>
        </w:tc>
      </w:tr>
    </w:tbl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